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AE" w:rsidRDefault="00775AAE" w:rsidP="00775AAE">
      <w:pPr>
        <w:spacing w:line="240" w:lineRule="auto"/>
        <w:ind w:firstLine="720"/>
        <w:rPr>
          <w:rStyle w:val="Strong"/>
          <w:rFonts w:asciiTheme="minorHAnsi" w:hAnsiTheme="minorHAnsi"/>
          <w:b w:val="0"/>
          <w:bCs/>
        </w:rPr>
      </w:pPr>
      <w:r>
        <w:rPr>
          <w:rStyle w:val="Strong"/>
          <w:rFonts w:asciiTheme="minorHAnsi" w:hAnsiTheme="minorHAnsi"/>
          <w:bCs/>
          <w:sz w:val="24"/>
          <w:szCs w:val="24"/>
        </w:rPr>
        <w:t>ISPL ANDRZEJ SOCIK</w:t>
      </w:r>
      <w:r>
        <w:rPr>
          <w:rStyle w:val="Strong"/>
          <w:rFonts w:asciiTheme="minorHAnsi" w:hAnsiTheme="minorHAnsi"/>
          <w:bCs/>
          <w:sz w:val="24"/>
          <w:szCs w:val="24"/>
        </w:rPr>
        <w:tab/>
      </w:r>
      <w:r>
        <w:rPr>
          <w:rStyle w:val="Strong"/>
          <w:rFonts w:asciiTheme="minorHAnsi" w:hAnsiTheme="minorHAnsi"/>
          <w:bCs/>
          <w:sz w:val="24"/>
          <w:szCs w:val="24"/>
        </w:rPr>
        <w:tab/>
      </w:r>
      <w:r>
        <w:rPr>
          <w:rStyle w:val="Strong"/>
          <w:rFonts w:asciiTheme="minorHAnsi" w:hAnsiTheme="minorHAnsi"/>
          <w:bCs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bCs/>
        </w:rPr>
        <w:t xml:space="preserve">Ostrów </w:t>
      </w:r>
      <w:proofErr w:type="gramStart"/>
      <w:r>
        <w:rPr>
          <w:rStyle w:val="Strong"/>
          <w:rFonts w:asciiTheme="minorHAnsi" w:hAnsiTheme="minorHAnsi"/>
          <w:b w:val="0"/>
          <w:bCs/>
        </w:rPr>
        <w:t>Mazowiecka    data</w:t>
      </w:r>
      <w:proofErr w:type="gramEnd"/>
      <w:r>
        <w:rPr>
          <w:rStyle w:val="Strong"/>
          <w:rFonts w:asciiTheme="minorHAnsi" w:hAnsiTheme="minorHAnsi"/>
          <w:b w:val="0"/>
          <w:bCs/>
        </w:rPr>
        <w:t>:……………………………………</w:t>
      </w:r>
    </w:p>
    <w:p w:rsidR="00775AAE" w:rsidRDefault="00775AAE" w:rsidP="00775AAE">
      <w:pPr>
        <w:spacing w:line="240" w:lineRule="auto"/>
        <w:ind w:firstLine="720"/>
        <w:rPr>
          <w:rStyle w:val="Strong"/>
          <w:rFonts w:asciiTheme="minorHAnsi" w:hAnsiTheme="minorHAnsi"/>
          <w:b w:val="0"/>
          <w:bCs/>
        </w:rPr>
      </w:pPr>
    </w:p>
    <w:p w:rsidR="00775AAE" w:rsidRDefault="00775AAE" w:rsidP="00775AAE">
      <w:pPr>
        <w:ind w:left="720" w:firstLine="720"/>
      </w:pPr>
      <w:r>
        <w:rPr>
          <w:rStyle w:val="Strong"/>
          <w:rFonts w:asciiTheme="minorHAnsi" w:hAnsiTheme="minorHAnsi"/>
          <w:bCs/>
          <w:sz w:val="32"/>
          <w:szCs w:val="32"/>
        </w:rPr>
        <w:t>Pan/Pani: ………………………………………………………………</w:t>
      </w:r>
    </w:p>
    <w:p w:rsidR="00775AAE" w:rsidRDefault="00775AAE" w:rsidP="00775AAE">
      <w:pPr>
        <w:ind w:firstLine="720"/>
        <w:jc w:val="both"/>
      </w:pPr>
      <w:r>
        <w:rPr>
          <w:rStyle w:val="Strong"/>
          <w:rFonts w:asciiTheme="minorHAnsi" w:hAnsiTheme="minorHAnsi"/>
          <w:b w:val="0"/>
          <w:bCs/>
        </w:rPr>
        <w:t>Żylaki kończyn dolnych</w:t>
      </w:r>
      <w:r>
        <w:t xml:space="preserve"> to </w:t>
      </w:r>
      <w:r>
        <w:rPr>
          <w:rFonts w:eastAsia="Times New Roman"/>
          <w:spacing w:val="-12"/>
        </w:rPr>
        <w:t>w nieodwracalny sposób chorobowo poszerzone, wydłużone i poskręcane</w:t>
      </w:r>
      <w:r>
        <w:t xml:space="preserve"> odcinki żył powierzchownych, wyczuwalne pod skórą i </w:t>
      </w:r>
      <w:proofErr w:type="gramStart"/>
      <w:r>
        <w:t>widoczne jako</w:t>
      </w:r>
      <w:proofErr w:type="gramEnd"/>
      <w:r>
        <w:t xml:space="preserve"> nabrzmiałe powrózki. </w:t>
      </w:r>
    </w:p>
    <w:p w:rsidR="00775AAE" w:rsidRDefault="00775AAE" w:rsidP="00775AAE">
      <w:pPr>
        <w:ind w:firstLine="720"/>
        <w:jc w:val="both"/>
      </w:pPr>
      <w:r>
        <w:t xml:space="preserve">Przyczynę choroby stanowi genetyczna lub nabyta niewydolność zastawek żył powierzchownych, </w:t>
      </w:r>
      <w:proofErr w:type="gramStart"/>
      <w:r>
        <w:t>skutkiem czego</w:t>
      </w:r>
      <w:proofErr w:type="gramEnd"/>
      <w:r>
        <w:t xml:space="preserve"> jest upośledzenie odpływu i wsteczny ruch krwi, zastój żylny i wzrost ciśnienia hydrostatycznego w naczyniach powierzchownych, co sprawia, że wiotkie ściany żył ulegają odkształceniu.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  <w:bCs/>
          <w:spacing w:val="-12"/>
        </w:rPr>
        <w:t xml:space="preserve">Inne przyczyny, które mogą przyspieszać powstawanie żylaków to m.in.: </w:t>
      </w:r>
      <w:r>
        <w:rPr>
          <w:rFonts w:eastAsia="Times New Roman"/>
        </w:rPr>
        <w:t>ciąża, podczas której może dochodzić do ucisku na żyły przez powiększoną macicę oraz wpływu hormonów na ścianę żył, praca związana z długotrwałym staniem, długotrwała praca w wysokiej temperaturze, nadwaga i otyłość, dźwiganie ciężarów, przebyte urazy i operacje nogi, wiek – częstość występowania żylaków wrasta z wiekiem.</w:t>
      </w:r>
    </w:p>
    <w:p w:rsidR="00775AAE" w:rsidRDefault="00775AAE" w:rsidP="00775AAE">
      <w:pPr>
        <w:ind w:firstLine="720"/>
        <w:jc w:val="both"/>
        <w:rPr>
          <w:rStyle w:val="Strong"/>
          <w:rFonts w:asciiTheme="minorHAnsi" w:hAnsiTheme="minorHAnsi"/>
          <w:bCs/>
          <w:sz w:val="28"/>
          <w:szCs w:val="28"/>
        </w:rPr>
      </w:pPr>
      <w:r>
        <w:rPr>
          <w:rStyle w:val="Strong"/>
          <w:rFonts w:asciiTheme="minorHAnsi" w:hAnsiTheme="minorHAnsi"/>
          <w:bCs/>
          <w:sz w:val="28"/>
          <w:szCs w:val="28"/>
        </w:rPr>
        <w:t>LECZENIE MAŁOINWAZYJNE</w:t>
      </w:r>
    </w:p>
    <w:p w:rsidR="00775AAE" w:rsidRDefault="00775AAE" w:rsidP="00775AAE">
      <w:pPr>
        <w:ind w:firstLine="720"/>
        <w:jc w:val="both"/>
      </w:pPr>
      <w:r>
        <w:rPr>
          <w:rStyle w:val="Strong"/>
          <w:rFonts w:asciiTheme="minorHAnsi" w:hAnsiTheme="minorHAnsi"/>
          <w:b w:val="0"/>
          <w:bCs/>
        </w:rPr>
        <w:t xml:space="preserve">Leczenie żylaków kończyn dolnych metodą </w:t>
      </w:r>
      <w:r>
        <w:rPr>
          <w:rStyle w:val="Strong"/>
          <w:rFonts w:asciiTheme="minorHAnsi" w:hAnsiTheme="minorHAnsi"/>
          <w:b w:val="0"/>
          <w:bCs/>
        </w:rPr>
        <w:t>RF (</w:t>
      </w:r>
      <w:proofErr w:type="spellStart"/>
      <w:r>
        <w:rPr>
          <w:rStyle w:val="Strong"/>
          <w:rFonts w:asciiTheme="minorHAnsi" w:hAnsiTheme="minorHAnsi"/>
          <w:b w:val="0"/>
          <w:bCs/>
        </w:rPr>
        <w:t>radiofrequency</w:t>
      </w:r>
      <w:proofErr w:type="spellEnd"/>
      <w:r>
        <w:rPr>
          <w:rStyle w:val="Strong"/>
          <w:rFonts w:asciiTheme="minorHAnsi" w:hAnsiTheme="minorHAnsi"/>
          <w:b w:val="0"/>
          <w:bCs/>
        </w:rPr>
        <w:t>)</w:t>
      </w:r>
      <w:r>
        <w:t xml:space="preserve"> charakteryzuje się, w porównaniu z innymi metodami usuwania żylaków, </w:t>
      </w:r>
      <w:r>
        <w:rPr>
          <w:rStyle w:val="Strong"/>
          <w:rFonts w:asciiTheme="minorHAnsi" w:hAnsiTheme="minorHAnsi"/>
          <w:b w:val="0"/>
          <w:bCs/>
        </w:rPr>
        <w:t>bardzo małą inwazyjnością</w:t>
      </w:r>
      <w:r>
        <w:t>. Zabieg jest przeprowadzany w punktowym znieczuleniu miejscowym, co pozwala na zapewnienie najwyższego bezpieczeństwa i komfortu dla pacjenta, który nie jest obciążony koniecznością wykonania znieczulenia ogólnego.</w:t>
      </w:r>
    </w:p>
    <w:p w:rsidR="00775AAE" w:rsidRDefault="00775AAE" w:rsidP="00775AAE">
      <w:pPr>
        <w:ind w:firstLine="720"/>
        <w:jc w:val="both"/>
      </w:pPr>
      <w:r>
        <w:t xml:space="preserve">Metoda ta polega na </w:t>
      </w:r>
      <w:proofErr w:type="spellStart"/>
      <w:r>
        <w:t>wewnątrzżylnym</w:t>
      </w:r>
      <w:proofErr w:type="spellEnd"/>
      <w:r>
        <w:t xml:space="preserve"> wykonaniu obliteracji, czyli zamknięciu nieprawidłowego naczynia żylnego przy wykorzystaniu </w:t>
      </w:r>
      <w:r>
        <w:t>bodźców termicznych</w:t>
      </w:r>
      <w:r>
        <w:t xml:space="preserve">. Zabieg polega na wprowadzeniu pod kontrolą USG specjalnego cewnika </w:t>
      </w:r>
      <w:r>
        <w:t>RF</w:t>
      </w:r>
      <w:r>
        <w:t xml:space="preserve"> poprzez umieszczony w niewydolnej żyle prowadnik. Wprowadzony cewnik jest wyposażony w </w:t>
      </w:r>
      <w:r>
        <w:t>sondę, która pod wpływem ciepła</w:t>
      </w:r>
      <w:r>
        <w:t xml:space="preserve"> uszkadza wewnętrzną warstwę żyły. Doprowadza to do wytworzenia procesów zapalnych oraz zarastania wybranego fragmentu niewydolnego łożyska żylnego, co skutkuje jego zarośnięciem i wyłączeniem z obiegu.</w:t>
      </w:r>
    </w:p>
    <w:p w:rsidR="00775AAE" w:rsidRDefault="00775AAE" w:rsidP="00775AAE">
      <w:pPr>
        <w:ind w:firstLine="720"/>
        <w:jc w:val="both"/>
      </w:pPr>
      <w:r>
        <w:t xml:space="preserve">Ryzyko ewentualnych powikłań </w:t>
      </w:r>
      <w:proofErr w:type="spellStart"/>
      <w:r>
        <w:t>pozabiegowych</w:t>
      </w:r>
      <w:proofErr w:type="spellEnd"/>
      <w:r>
        <w:t xml:space="preserve"> jest znikome i zwykle ogranicza się do wystąpienia niewielkiego zasinienia w okolicach wprowadzenia cewnika, które samoistnie ustępuje w ciągu kilku dni. Badania przeprowadzone wykazały niemal 98% skuteczność tej metody po upływie miesiąca od jego wykonania. Po rocznej obserwacji stwierdzono, że u żadnego z pacjentów nie doszło do </w:t>
      </w:r>
      <w:proofErr w:type="spellStart"/>
      <w:r>
        <w:t>rekanalizacji</w:t>
      </w:r>
      <w:proofErr w:type="spellEnd"/>
      <w:r>
        <w:t xml:space="preserve"> w obrębie tych naczyń. </w:t>
      </w:r>
    </w:p>
    <w:p w:rsidR="00775AAE" w:rsidRDefault="00775AAE" w:rsidP="00775AAE">
      <w:pPr>
        <w:ind w:firstLine="720"/>
        <w:jc w:val="both"/>
      </w:pPr>
      <w:r>
        <w:t>Wyniki są lepsze w porównaniu z klasyczną operacją.</w:t>
      </w:r>
    </w:p>
    <w:p w:rsidR="00775AAE" w:rsidRDefault="00775AAE" w:rsidP="00775AAE">
      <w:pPr>
        <w:ind w:firstLine="720"/>
        <w:jc w:val="both"/>
      </w:pPr>
    </w:p>
    <w:p w:rsidR="00775AAE" w:rsidRDefault="00775AAE" w:rsidP="00775AAE">
      <w:pPr>
        <w:ind w:firstLine="720"/>
        <w:jc w:val="both"/>
      </w:pPr>
    </w:p>
    <w:p w:rsidR="00775AAE" w:rsidRDefault="00775AAE" w:rsidP="00775AAE">
      <w:pPr>
        <w:ind w:firstLine="720"/>
        <w:jc w:val="both"/>
      </w:pPr>
    </w:p>
    <w:p w:rsidR="00775AAE" w:rsidRDefault="00775AAE" w:rsidP="00775AAE">
      <w:pPr>
        <w:ind w:firstLine="720"/>
        <w:jc w:val="both"/>
      </w:pPr>
      <w:r>
        <w:rPr>
          <w:rFonts w:eastAsia="Times New Roman"/>
          <w:b/>
          <w:sz w:val="28"/>
          <w:szCs w:val="28"/>
        </w:rPr>
        <w:lastRenderedPageBreak/>
        <w:t>POSTĘPOWANIE PO ZABIEGU:</w:t>
      </w:r>
    </w:p>
    <w:p w:rsidR="00775AAE" w:rsidRDefault="00775AAE" w:rsidP="00775AAE">
      <w:pPr>
        <w:ind w:firstLine="720"/>
        <w:jc w:val="both"/>
      </w:pPr>
      <w:r>
        <w:t xml:space="preserve">Noszenie rajstop i pończoch uciskowych o odpowiednim stopniu ucisku zaleca się na stałe w ciągu dnia, przez dwa tygodnie. </w:t>
      </w:r>
      <w:r>
        <w:rPr>
          <w:rFonts w:eastAsia="Times New Roman"/>
        </w:rPr>
        <w:t xml:space="preserve">Opatrunek uciskowy nie może być zdejmowany na noc, ani do kąpieli przez </w:t>
      </w:r>
      <w:r>
        <w:rPr>
          <w:rFonts w:eastAsia="Times New Roman"/>
        </w:rPr>
        <w:t>4</w:t>
      </w:r>
      <w:r>
        <w:rPr>
          <w:rFonts w:eastAsia="Times New Roman"/>
        </w:rPr>
        <w:t xml:space="preserve"> dni;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W przypadku drętwienia, mrowienia lub pobolewań nogi wskazany jest krótki, 2-3 minutowy spacer;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W przypadku wystąpienia bardzo silnego obrzęku, zaczerwienienia kończyny, silnego bólu, wzrostu temperatury, uporczywego suchego kaszlu, duszności, bólów w klatce piersiowej należy niezwłocznie skontaktować się z lekarzem prowadzącym;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Po zabiegu pacjent powinien utrzymywać czynny tryb życia. Założony opatrunek nie przeszkadza w wykonywaniu codziennych czynności i pracy. Należy unikać dłuższego stania lub siedzenia.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  <w:bCs/>
          <w:iCs/>
        </w:rPr>
        <w:t>W przypadku bólu poleca się środek przeciwbólowy (np. Paracetamol).</w:t>
      </w:r>
      <w:r>
        <w:rPr>
          <w:rFonts w:eastAsia="Times New Roman"/>
        </w:rPr>
        <w:br/>
      </w:r>
      <w:r>
        <w:rPr>
          <w:rFonts w:eastAsia="Times New Roman"/>
          <w:bCs/>
          <w:iCs/>
        </w:rPr>
        <w:t xml:space="preserve">Po zdjęciu opatrunku można zaobserwować niewielkie siniaki, a leczony żylak jest </w:t>
      </w:r>
      <w:proofErr w:type="gramStart"/>
      <w:r>
        <w:rPr>
          <w:rFonts w:eastAsia="Times New Roman"/>
          <w:bCs/>
          <w:iCs/>
        </w:rPr>
        <w:t>widoczny jako</w:t>
      </w:r>
      <w:proofErr w:type="gramEnd"/>
      <w:r>
        <w:rPr>
          <w:rFonts w:eastAsia="Times New Roman"/>
          <w:bCs/>
          <w:iCs/>
        </w:rPr>
        <w:t xml:space="preserve"> zielonkawo-siny powrózek, twardy i trochę bolesny. Wchłania się on w ciągu 1-6 miesięcy.</w:t>
      </w:r>
    </w:p>
    <w:p w:rsidR="00775AAE" w:rsidRDefault="00775AAE" w:rsidP="00775AAE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POWIKŁANIA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NAJCZĘSTSZE: przebarwienia (pomimo ich intensywności czasem bezpośrednio po zabiegu ok. 85% z nich prawie całkowicie znika po roku: pieczenia, zaczerwienienia, sińce (przejściowe, szybko przemijające).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BARDZO RZADKIE: zakrzepica żylna i/lub zatorowość płucna (przy odpowiedniej technice zabiegu i przestrzeganiu zaleceń ryzyko tego powikłania jest minimalne</w:t>
      </w:r>
    </w:p>
    <w:p w:rsidR="00775AAE" w:rsidRDefault="00775AAE" w:rsidP="00775AA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PRZECIWSKAZANIA: ciąża i karmienie piersią; czynny proces zapalny (ogólny lub w obrębie </w:t>
      </w:r>
      <w:proofErr w:type="gramStart"/>
      <w:r>
        <w:rPr>
          <w:rFonts w:eastAsia="Times New Roman"/>
        </w:rPr>
        <w:t>kończyny na której</w:t>
      </w:r>
      <w:proofErr w:type="gramEnd"/>
      <w:r>
        <w:rPr>
          <w:rFonts w:eastAsia="Times New Roman"/>
        </w:rPr>
        <w:t xml:space="preserve"> wykonywana jest </w:t>
      </w:r>
      <w:proofErr w:type="spellStart"/>
      <w:r>
        <w:rPr>
          <w:rFonts w:eastAsia="Times New Roman"/>
        </w:rPr>
        <w:t>skleroterapia</w:t>
      </w:r>
      <w:proofErr w:type="spellEnd"/>
      <w:r>
        <w:rPr>
          <w:rFonts w:eastAsia="Times New Roman"/>
        </w:rPr>
        <w:t xml:space="preserve">); świeża zakrzepica żylna; </w:t>
      </w:r>
      <w:proofErr w:type="spellStart"/>
      <w:r>
        <w:rPr>
          <w:rFonts w:eastAsia="Times New Roman"/>
        </w:rPr>
        <w:t>trombofilia</w:t>
      </w:r>
      <w:proofErr w:type="spellEnd"/>
      <w:r>
        <w:rPr>
          <w:rFonts w:eastAsia="Times New Roman"/>
        </w:rPr>
        <w:t>; migrena (względne); ciężka niewydolność serca, płuc.</w:t>
      </w:r>
    </w:p>
    <w:p w:rsidR="00775AAE" w:rsidRDefault="00775AAE" w:rsidP="00775AAE">
      <w:pPr>
        <w:ind w:firstLine="720"/>
        <w:jc w:val="both"/>
        <w:rPr>
          <w:b/>
          <w:sz w:val="28"/>
          <w:szCs w:val="28"/>
        </w:rPr>
      </w:pPr>
    </w:p>
    <w:p w:rsidR="00775AAE" w:rsidRDefault="00775AAE" w:rsidP="00775AA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ZGODA</w:t>
      </w:r>
    </w:p>
    <w:p w:rsidR="00775AAE" w:rsidRDefault="00775AAE" w:rsidP="00775AAE">
      <w:pPr>
        <w:ind w:firstLine="720"/>
        <w:jc w:val="both"/>
      </w:pPr>
      <w:r>
        <w:t xml:space="preserve">Oświadczam, że zapoznałem się z treścią niniejszego formularza oraz zostałem/łam poinformowany przez dr Andrzeja </w:t>
      </w:r>
      <w:proofErr w:type="spellStart"/>
      <w:r>
        <w:t>Socika</w:t>
      </w:r>
      <w:proofErr w:type="spellEnd"/>
      <w:r>
        <w:t xml:space="preserve"> o proponowanym leczeniu.</w:t>
      </w:r>
    </w:p>
    <w:p w:rsidR="00775AAE" w:rsidRDefault="00775AAE" w:rsidP="00775AAE">
      <w:pPr>
        <w:ind w:firstLine="720"/>
        <w:jc w:val="right"/>
      </w:pPr>
      <w:r>
        <w:t>……………………………………………………………………………………</w:t>
      </w:r>
    </w:p>
    <w:p w:rsidR="00775AAE" w:rsidRDefault="00775AAE" w:rsidP="00775AAE">
      <w:pPr>
        <w:ind w:firstLine="720"/>
        <w:jc w:val="both"/>
      </w:pPr>
    </w:p>
    <w:p w:rsidR="00775AAE" w:rsidRDefault="00775AAE" w:rsidP="00775AAE">
      <w:pPr>
        <w:ind w:firstLine="720"/>
        <w:jc w:val="both"/>
      </w:pPr>
      <w:r>
        <w:t xml:space="preserve">Wyrażam zgodę na przeprowadzenie obliteracji z użyciem </w:t>
      </w:r>
      <w:r>
        <w:t>RF</w:t>
      </w:r>
      <w:r>
        <w:t xml:space="preserve">. </w:t>
      </w:r>
    </w:p>
    <w:p w:rsidR="005241D8" w:rsidRDefault="00775AAE" w:rsidP="00775AAE">
      <w:pPr>
        <w:ind w:firstLine="720"/>
        <w:jc w:val="right"/>
      </w:pPr>
      <w:r>
        <w:t>…………………………………………………………………………………..</w:t>
      </w:r>
    </w:p>
    <w:sectPr w:rsidR="0052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5C"/>
    <w:rsid w:val="005241D8"/>
    <w:rsid w:val="00775AAE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AE"/>
    <w:rPr>
      <w:rFonts w:eastAsiaTheme="minorEastAsia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5AA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AE"/>
    <w:rPr>
      <w:rFonts w:eastAsiaTheme="minorEastAsia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5AA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2025-01-10T22:47:00Z</cp:lastPrinted>
  <dcterms:created xsi:type="dcterms:W3CDTF">2025-01-10T22:42:00Z</dcterms:created>
  <dcterms:modified xsi:type="dcterms:W3CDTF">2025-01-10T22:48:00Z</dcterms:modified>
</cp:coreProperties>
</file>